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3B" w:rsidRDefault="00B23D98">
      <w:pPr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中央级高校改善基本办学条件专项项目管理流程</w:t>
      </w:r>
    </w:p>
    <w:p w:rsidR="00CF163B" w:rsidRDefault="00CF163B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CF16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49.7pt;margin-top:23.4pt;width:283.45pt;height:65.2pt;z-index:251689984;mso-width-relative:margin;mso-height-relative:margin">
            <v:textbox>
              <w:txbxContent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申报主体：</w:t>
                  </w:r>
                  <w:r>
                    <w:rPr>
                      <w:rFonts w:hint="eastAsia"/>
                      <w:sz w:val="18"/>
                      <w:szCs w:val="18"/>
                    </w:rPr>
                    <w:t>校内各单位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申报时间：</w:t>
                  </w:r>
                  <w:r>
                    <w:rPr>
                      <w:rFonts w:hint="eastAsia"/>
                      <w:sz w:val="18"/>
                      <w:szCs w:val="18"/>
                    </w:rPr>
                    <w:t>每年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申报材料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项目申报书、支出预算明细表、支出绩效目标申报表，工程类的规划方案、工程概算书，仪器设备购置类的专家论证意见、市场调研等。</w:t>
                  </w:r>
                </w:p>
                <w:p w:rsidR="00CF163B" w:rsidRDefault="00CF163B">
                  <w:pPr>
                    <w:adjustRightInd w:val="0"/>
                    <w:snapToGrid w:val="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27" type="#_x0000_t202" style="position:absolute;left:0;text-align:left;margin-left:-9.8pt;margin-top:14.1pt;width:113.4pt;height:22.7pt;z-index:251660288;mso-width-relative:margin;mso-height-relative:margin">
            <v:textbox>
              <w:txbxContent>
                <w:p w:rsidR="00CF163B" w:rsidRDefault="00B23D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</w:t>
                  </w:r>
                  <w:r>
                    <w:rPr>
                      <w:b/>
                      <w:sz w:val="24"/>
                      <w:szCs w:val="24"/>
                    </w:rPr>
                    <w:t>申报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03.75pt;margin-top:9.05pt;width:42.5pt;height:0;z-index:251688960" o:connectortype="straight">
            <v:stroke dashstyle="1 1" endcap="round"/>
          </v:shape>
        </w:pict>
      </w:r>
    </w:p>
    <w:p w:rsidR="00CF163B" w:rsidRDefault="00CF163B">
      <w:pPr>
        <w:jc w:val="center"/>
        <w:rPr>
          <w:b/>
          <w:sz w:val="13"/>
          <w:szCs w:val="13"/>
        </w:rPr>
      </w:pPr>
      <w:r>
        <w:rPr>
          <w:b/>
          <w:sz w:val="13"/>
          <w:szCs w:val="13"/>
        </w:rPr>
        <w:pict>
          <v:shape id="_x0000_s1036" type="#_x0000_t32" style="position:absolute;left:0;text-align:left;margin-left:47pt;margin-top:8.05pt;width:.05pt;height:42.5pt;z-index:251668480" o:connectortype="straight">
            <v:stroke endarrow="block"/>
          </v:shape>
        </w:pict>
      </w:r>
    </w:p>
    <w:p w:rsidR="00CF163B" w:rsidRDefault="00CF163B">
      <w:pPr>
        <w:jc w:val="center"/>
      </w:pPr>
    </w:p>
    <w:p w:rsidR="00CF163B" w:rsidRDefault="00CF163B">
      <w:pPr>
        <w:jc w:val="center"/>
      </w:pPr>
      <w:r>
        <w:pict>
          <v:shape id="_x0000_s1069" type="#_x0000_t202" style="position:absolute;left:0;text-align:left;margin-left:149.7pt;margin-top:15.05pt;width:283.45pt;height:42.5pt;z-index:251691008;mso-width-relative:margin;mso-height-relative:margin">
            <v:textbox>
              <w:txbxContent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基建类、维修改造类、安全防范类、校园信息化建设类、仪器设备购置类项目分别由基建处、后勤处、保卫处、信息办、资产处等归口管理部门进行审核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66" type="#_x0000_t202" style="position:absolute;left:0;text-align:left;margin-left:-9.8pt;margin-top:6.2pt;width:113.4pt;height:22.7pt;z-index:251687936;mso-width-relative:margin;mso-height-relative:margin">
            <v:textbox>
              <w:txbxContent>
                <w:p w:rsidR="00CF163B" w:rsidRDefault="00B23D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项目审核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75" type="#_x0000_t32" style="position:absolute;left:0;text-align:left;margin-left:103.75pt;margin-top:2.2pt;width:42.5pt;height:0;z-index:251697152" o:connectortype="straight">
            <v:stroke dashstyle="1 1" endcap="round"/>
          </v:shape>
        </w:pict>
      </w:r>
    </w:p>
    <w:p w:rsidR="00CF163B" w:rsidRDefault="00CF163B">
      <w:pPr>
        <w:jc w:val="center"/>
      </w:pPr>
      <w:r w:rsidRPr="00CF163B">
        <w:rPr>
          <w:b/>
          <w:sz w:val="13"/>
          <w:szCs w:val="13"/>
        </w:rPr>
        <w:pict>
          <v:shape id="_x0000_s1037" type="#_x0000_t32" style="position:absolute;left:0;text-align:left;margin-left:47pt;margin-top:2.05pt;width:0;height:42.5pt;z-index:251669504" o:connectortype="straight">
            <v:stroke endarrow="block"/>
          </v:shape>
        </w:pict>
      </w:r>
    </w:p>
    <w:p w:rsidR="00CF163B" w:rsidRDefault="00CF163B">
      <w:pPr>
        <w:jc w:val="center"/>
      </w:pPr>
      <w:r>
        <w:pict>
          <v:shape id="_x0000_s1073" type="#_x0000_t202" style="position:absolute;left:0;text-align:left;margin-left:149.7pt;margin-top:9.95pt;width:283.45pt;height:65.2pt;z-index:251695104;mso-width-relative:margin;mso-height-relative:margin">
            <v:textbox>
              <w:txbxContent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评审时间：</w:t>
                  </w:r>
                  <w:r>
                    <w:rPr>
                      <w:rFonts w:hint="eastAsia"/>
                      <w:sz w:val="18"/>
                      <w:szCs w:val="18"/>
                    </w:rPr>
                    <w:t>每年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月中旬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评审机构：</w:t>
                  </w:r>
                  <w:r>
                    <w:rPr>
                      <w:rFonts w:hint="eastAsia"/>
                      <w:sz w:val="18"/>
                      <w:szCs w:val="18"/>
                    </w:rPr>
                    <w:t>教育部评审组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评审所需材料：</w:t>
                  </w:r>
                  <w:r>
                    <w:rPr>
                      <w:rFonts w:hint="eastAsia"/>
                      <w:sz w:val="18"/>
                      <w:szCs w:val="18"/>
                    </w:rPr>
                    <w:t>下一年度已入库项目的申报书、支出预算明细表、支出绩效目标申报表，工程类的规划方案、工程概算书，仪器设备购置类的专家论证意见、市场调研等。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</w:p>
    <w:p w:rsidR="00CF163B" w:rsidRDefault="00CF163B">
      <w:pPr>
        <w:jc w:val="center"/>
      </w:pPr>
      <w:r>
        <w:pict>
          <v:shape id="_x0000_s1070" type="#_x0000_t202" style="position:absolute;left:0;text-align:left;margin-left:-9.8pt;margin-top:1.8pt;width:113.4pt;height:22.7pt;z-index:251692032;mso-width-relative:margin;mso-height-relative:margin">
            <v:textbox>
              <w:txbxContent>
                <w:p w:rsidR="00CF163B" w:rsidRDefault="00B23D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项目评审</w:t>
                  </w:r>
                </w:p>
              </w:txbxContent>
            </v:textbox>
          </v:shape>
        </w:pict>
      </w:r>
      <w:r>
        <w:pict>
          <v:shape id="_x0000_s1071" type="#_x0000_t32" style="position:absolute;left:0;text-align:left;margin-left:103.75pt;margin-top:12.3pt;width:42.5pt;height:0;z-index:251693056" o:connectortype="straight">
            <v:stroke dashstyle="1 1" endcap="round"/>
          </v:shape>
        </w:pict>
      </w:r>
    </w:p>
    <w:p w:rsidR="00CF163B" w:rsidRDefault="00CF163B">
      <w:pPr>
        <w:jc w:val="center"/>
      </w:pPr>
      <w:r>
        <w:pict>
          <v:shape id="_x0000_s1078" type="#_x0000_t32" style="position:absolute;left:0;text-align:left;margin-left:47pt;margin-top:14.15pt;width:0;height:42.5pt;z-index:251700224" o:connectortype="straight">
            <v:stroke endarrow="block"/>
          </v:shape>
        </w:pict>
      </w:r>
    </w:p>
    <w:p w:rsidR="00CF163B" w:rsidRDefault="00CF163B">
      <w:pPr>
        <w:jc w:val="center"/>
      </w:pPr>
    </w:p>
    <w:p w:rsidR="00CF163B" w:rsidRDefault="00CF163B">
      <w:pPr>
        <w:jc w:val="center"/>
      </w:pPr>
    </w:p>
    <w:p w:rsidR="00CF163B" w:rsidRDefault="00CF163B">
      <w:pPr>
        <w:jc w:val="center"/>
      </w:pPr>
      <w:r>
        <w:pict>
          <v:shape id="_x0000_s1080" type="#_x0000_t202" style="position:absolute;left:0;text-align:left;margin-left:149.7pt;margin-top:7.85pt;width:283.45pt;height:34pt;z-index:251702272;mso-width-relative:margin;mso-height-relative:margin">
            <v:textbox>
              <w:txbxContent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实施期限：</w:t>
                  </w:r>
                  <w:r>
                    <w:rPr>
                      <w:rFonts w:hint="eastAsia"/>
                      <w:sz w:val="18"/>
                      <w:szCs w:val="18"/>
                    </w:rPr>
                    <w:t>当年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月至</w:t>
                  </w: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实施主体：</w:t>
                  </w:r>
                  <w:r>
                    <w:rPr>
                      <w:rFonts w:hint="eastAsia"/>
                      <w:sz w:val="18"/>
                      <w:szCs w:val="18"/>
                    </w:rPr>
                    <w:t>通过评审并决定实施的各项目申报单位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9.8pt;margin-top:11pt;width:113.4pt;height:22.7pt;z-index:251696128;mso-width-relative:margin;mso-height-relative:margin">
            <v:textbox>
              <w:txbxContent>
                <w:p w:rsidR="00CF163B" w:rsidRDefault="00B23D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项目实施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79" type="#_x0000_t32" style="position:absolute;left:0;text-align:left;margin-left:103.75pt;margin-top:8.8pt;width:42.5pt;height:0;z-index:251701248" o:connectortype="straight">
            <v:stroke dashstyle="1 1" endcap="round"/>
          </v:shape>
        </w:pict>
      </w:r>
    </w:p>
    <w:p w:rsidR="00CF163B" w:rsidRDefault="00CF163B">
      <w:pPr>
        <w:jc w:val="center"/>
      </w:pPr>
      <w:r>
        <w:pict>
          <v:shape id="_x0000_s1082" type="#_x0000_t32" style="position:absolute;left:0;text-align:left;margin-left:47pt;margin-top:6.65pt;width:0;height:42.5pt;z-index:251704320" o:connectortype="straight">
            <v:stroke endarrow="block"/>
          </v:shape>
        </w:pict>
      </w:r>
    </w:p>
    <w:p w:rsidR="00CF163B" w:rsidRDefault="00CF163B">
      <w:pPr>
        <w:jc w:val="center"/>
      </w:pPr>
    </w:p>
    <w:p w:rsidR="00CF163B" w:rsidRDefault="00CF163B">
      <w:pPr>
        <w:jc w:val="center"/>
      </w:pPr>
      <w:r>
        <w:pict>
          <v:shape id="_x0000_s1084" type="#_x0000_t202" style="position:absolute;left:0;text-align:left;margin-left:149.7pt;margin-top:10.95pt;width:283.45pt;height:42.5pt;z-index:251706368;mso-width-relative:margin;mso-height-relative:margin">
            <v:textbox>
              <w:txbxContent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验收时限：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项目实施结束后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周内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验收组织：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项目用户单位及归口管理部门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项目审计：</w:t>
                  </w:r>
                  <w:r>
                    <w:rPr>
                      <w:rFonts w:hint="eastAsia"/>
                      <w:sz w:val="18"/>
                      <w:szCs w:val="18"/>
                    </w:rPr>
                    <w:t>由审计处根据需要组织实施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81" type="#_x0000_t202" style="position:absolute;left:0;text-align:left;margin-left:-9.8pt;margin-top:4.3pt;width:113.4pt;height:22.7pt;z-index:251703296;mso-width-relative:margin;mso-height-relative:margin">
            <v:textbox>
              <w:txbxContent>
                <w:p w:rsidR="00CF163B" w:rsidRDefault="00B23D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项目验收、审计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86" type="#_x0000_t32" style="position:absolute;left:0;text-align:left;margin-left:47pt;margin-top:14.75pt;width:0;height:42.5pt;z-index:251708416" o:connectortype="straight">
            <v:stroke endarrow="block"/>
          </v:shape>
        </w:pict>
      </w:r>
      <w:r>
        <w:pict>
          <v:shape id="_x0000_s1083" type="#_x0000_t32" style="position:absolute;left:0;text-align:left;margin-left:103.75pt;margin-top:.3pt;width:42.5pt;height:0;z-index:251705344" o:connectortype="straight">
            <v:stroke dashstyle="1 1" endcap="round"/>
          </v:shape>
        </w:pict>
      </w:r>
    </w:p>
    <w:p w:rsidR="00CF163B" w:rsidRDefault="00CF163B">
      <w:pPr>
        <w:jc w:val="center"/>
      </w:pPr>
    </w:p>
    <w:p w:rsidR="00CF163B" w:rsidRDefault="00CF163B">
      <w:pPr>
        <w:jc w:val="center"/>
      </w:pPr>
      <w:r>
        <w:pict>
          <v:shape id="_x0000_s1088" type="#_x0000_t202" style="position:absolute;left:0;text-align:left;margin-left:149.7pt;margin-top:13.2pt;width:283.45pt;height:53.85pt;z-index:251710464;mso-width-relative:margin;mso-height-relative:margin">
            <v:textbox>
              <w:txbxContent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支付方式：</w:t>
                  </w:r>
                  <w:r>
                    <w:rPr>
                      <w:rFonts w:hint="eastAsia"/>
                      <w:sz w:val="18"/>
                      <w:szCs w:val="18"/>
                    </w:rPr>
                    <w:t>仪器设备购置类验收后一次性支付全款，工程类项目按相关规定分期支付进度款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预算执行率：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日预算执行率不低于</w:t>
                  </w:r>
                  <w:r>
                    <w:rPr>
                      <w:rFonts w:hint="eastAsia"/>
                      <w:sz w:val="18"/>
                      <w:szCs w:val="18"/>
                    </w:rPr>
                    <w:t>50%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  <w:r>
                    <w:rPr>
                      <w:rFonts w:hint="eastAsia"/>
                      <w:sz w:val="18"/>
                      <w:szCs w:val="18"/>
                    </w:rPr>
                    <w:t>日预算执行率不低于</w:t>
                  </w:r>
                  <w:r>
                    <w:rPr>
                      <w:rFonts w:hint="eastAsia"/>
                      <w:sz w:val="18"/>
                      <w:szCs w:val="18"/>
                    </w:rPr>
                    <w:t>75%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25</w:t>
                  </w:r>
                  <w:r>
                    <w:rPr>
                      <w:rFonts w:hint="eastAsia"/>
                      <w:sz w:val="18"/>
                      <w:szCs w:val="18"/>
                    </w:rPr>
                    <w:t>日预算执行率应达到</w:t>
                  </w:r>
                  <w:r>
                    <w:rPr>
                      <w:rFonts w:hint="eastAsia"/>
                      <w:sz w:val="18"/>
                      <w:szCs w:val="18"/>
                    </w:rPr>
                    <w:t>100%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85" type="#_x0000_t202" style="position:absolute;left:0;text-align:left;margin-left:-9.8pt;margin-top:12.4pt;width:113.4pt;height:23.55pt;z-index:251707392;mso-width-relative:margin;mso-height-relative:margin">
            <v:textbox>
              <w:txbxContent>
                <w:p w:rsidR="00CF163B" w:rsidRDefault="00B23D98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款项支付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87" type="#_x0000_t32" style="position:absolute;left:0;text-align:left;margin-left:103.75pt;margin-top:8.4pt;width:42.5pt;height:0;z-index:251709440" o:connectortype="straight">
            <v:stroke dashstyle="1 1" endcap="round"/>
          </v:shape>
        </w:pict>
      </w:r>
    </w:p>
    <w:p w:rsidR="00CF163B" w:rsidRDefault="00CF163B">
      <w:pPr>
        <w:jc w:val="center"/>
      </w:pPr>
      <w:r>
        <w:pict>
          <v:shape id="_x0000_s1090" type="#_x0000_t32" style="position:absolute;left:0;text-align:left;margin-left:47pt;margin-top:6.25pt;width:0;height:42.5pt;z-index:251712512" o:connectortype="straight">
            <v:stroke endarrow="block"/>
          </v:shape>
        </w:pict>
      </w:r>
    </w:p>
    <w:p w:rsidR="00CF163B" w:rsidRDefault="00CF163B">
      <w:pPr>
        <w:jc w:val="center"/>
      </w:pPr>
    </w:p>
    <w:p w:rsidR="00CF163B" w:rsidRDefault="00CF163B">
      <w:pPr>
        <w:jc w:val="center"/>
      </w:pPr>
      <w:r>
        <w:pict>
          <v:shape id="_x0000_s1092" type="#_x0000_t202" style="position:absolute;left:0;text-align:left;margin-left:149.7pt;margin-top:14.7pt;width:283.45pt;height:34pt;z-index:251714560;mso-width-relative:margin;mso-height-relative:margin">
            <v:textbox>
              <w:txbxContent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时间：</w:t>
                  </w: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  <w:r>
                    <w:rPr>
                      <w:rFonts w:hint="eastAsia"/>
                      <w:sz w:val="18"/>
                      <w:szCs w:val="18"/>
                    </w:rPr>
                    <w:t>月底</w:t>
                  </w:r>
                </w:p>
                <w:p w:rsidR="00CF163B" w:rsidRDefault="00B23D98">
                  <w:pPr>
                    <w:adjustRightInd w:val="0"/>
                    <w:snapToGri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总结材料：</w:t>
                  </w:r>
                  <w:r>
                    <w:rPr>
                      <w:rFonts w:hint="eastAsia"/>
                      <w:sz w:val="18"/>
                      <w:szCs w:val="18"/>
                    </w:rPr>
                    <w:t>项目支出绩效评价表、项目实施工作总结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89" type="#_x0000_t202" style="position:absolute;left:0;text-align:left;margin-left:-9.8pt;margin-top:3.9pt;width:113.4pt;height:22.7pt;z-index:251711488;mso-width-relative:margin;mso-height-relative:margin">
            <v:textbox>
              <w:txbxContent>
                <w:p w:rsidR="00CF163B" w:rsidRDefault="00B23D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项目总结</w:t>
                  </w:r>
                </w:p>
              </w:txbxContent>
            </v:textbox>
          </v:shape>
        </w:pict>
      </w:r>
    </w:p>
    <w:p w:rsidR="00CF163B" w:rsidRDefault="00CF163B">
      <w:pPr>
        <w:jc w:val="center"/>
      </w:pPr>
      <w:r>
        <w:pict>
          <v:shape id="_x0000_s1091" type="#_x0000_t32" style="position:absolute;left:0;text-align:left;margin-left:103.75pt;margin-top:-.1pt;width:42.5pt;height:0;z-index:251713536" o:connectortype="straight">
            <v:stroke dashstyle="1 1" endcap="round"/>
          </v:shape>
        </w:pict>
      </w:r>
    </w:p>
    <w:p w:rsidR="00CF163B" w:rsidRDefault="00CF163B">
      <w:pPr>
        <w:jc w:val="center"/>
      </w:pPr>
    </w:p>
    <w:p w:rsidR="00CF163B" w:rsidRDefault="00CF163B">
      <w:pPr>
        <w:jc w:val="center"/>
      </w:pPr>
    </w:p>
    <w:p w:rsidR="00CF163B" w:rsidRDefault="00CF163B">
      <w:pPr>
        <w:jc w:val="center"/>
      </w:pPr>
    </w:p>
    <w:tbl>
      <w:tblPr>
        <w:tblStyle w:val="a6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6"/>
        <w:gridCol w:w="1275"/>
        <w:gridCol w:w="915"/>
        <w:gridCol w:w="1485"/>
        <w:gridCol w:w="1555"/>
        <w:gridCol w:w="1895"/>
      </w:tblGrid>
      <w:tr w:rsidR="00CF163B">
        <w:tc>
          <w:tcPr>
            <w:tcW w:w="1996" w:type="dxa"/>
            <w:vAlign w:val="center"/>
          </w:tcPr>
          <w:p w:rsidR="00CF163B" w:rsidRDefault="00B23D98">
            <w:pPr>
              <w:jc w:val="center"/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CF163B" w:rsidRDefault="00B23D98">
            <w:pPr>
              <w:jc w:val="center"/>
            </w:pPr>
            <w:r>
              <w:rPr>
                <w:b/>
                <w:bCs/>
              </w:rPr>
              <w:t>负责科室</w:t>
            </w:r>
          </w:p>
        </w:tc>
        <w:tc>
          <w:tcPr>
            <w:tcW w:w="915" w:type="dxa"/>
            <w:vAlign w:val="center"/>
          </w:tcPr>
          <w:p w:rsidR="00CF163B" w:rsidRDefault="00B23D98">
            <w:pPr>
              <w:jc w:val="center"/>
            </w:pPr>
            <w:r>
              <w:rPr>
                <w:b/>
                <w:bCs/>
              </w:rPr>
              <w:t>负责人</w:t>
            </w:r>
          </w:p>
        </w:tc>
        <w:tc>
          <w:tcPr>
            <w:tcW w:w="1485" w:type="dxa"/>
            <w:vAlign w:val="center"/>
          </w:tcPr>
          <w:p w:rsidR="00CF163B" w:rsidRDefault="00B23D98">
            <w:pPr>
              <w:jc w:val="center"/>
            </w:pPr>
            <w:r>
              <w:rPr>
                <w:rFonts w:hint="eastAsia"/>
                <w:b/>
                <w:bCs/>
              </w:rPr>
              <w:t>办公地点</w:t>
            </w:r>
          </w:p>
        </w:tc>
        <w:tc>
          <w:tcPr>
            <w:tcW w:w="1555" w:type="dxa"/>
            <w:vAlign w:val="center"/>
          </w:tcPr>
          <w:p w:rsidR="00CF163B" w:rsidRDefault="00B23D98">
            <w:pPr>
              <w:jc w:val="center"/>
            </w:pPr>
            <w:r>
              <w:rPr>
                <w:b/>
                <w:bCs/>
              </w:rPr>
              <w:t>联系电话</w:t>
            </w:r>
          </w:p>
        </w:tc>
        <w:tc>
          <w:tcPr>
            <w:tcW w:w="1895" w:type="dxa"/>
            <w:vAlign w:val="center"/>
          </w:tcPr>
          <w:p w:rsidR="00CF163B" w:rsidRDefault="00B2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电子邮箱</w:t>
            </w:r>
          </w:p>
        </w:tc>
      </w:tr>
      <w:tr w:rsidR="00CF163B">
        <w:tc>
          <w:tcPr>
            <w:tcW w:w="1996" w:type="dxa"/>
            <w:vAlign w:val="center"/>
          </w:tcPr>
          <w:p w:rsidR="00CF163B" w:rsidRDefault="00B23D98">
            <w:pPr>
              <w:jc w:val="center"/>
            </w:pPr>
            <w:r>
              <w:rPr>
                <w:rFonts w:hint="eastAsia"/>
              </w:rPr>
              <w:t>中央级高校改善基本办学条件专项</w:t>
            </w:r>
          </w:p>
        </w:tc>
        <w:tc>
          <w:tcPr>
            <w:tcW w:w="1275" w:type="dxa"/>
            <w:vAlign w:val="center"/>
          </w:tcPr>
          <w:p w:rsidR="00CF163B" w:rsidRDefault="00B23D98">
            <w:pPr>
              <w:jc w:val="center"/>
            </w:pPr>
            <w:r>
              <w:t>项目管理科</w:t>
            </w:r>
          </w:p>
        </w:tc>
        <w:tc>
          <w:tcPr>
            <w:tcW w:w="915" w:type="dxa"/>
            <w:vAlign w:val="center"/>
          </w:tcPr>
          <w:p w:rsidR="00CF163B" w:rsidRDefault="00B23D98">
            <w:pPr>
              <w:jc w:val="center"/>
            </w:pPr>
            <w:r>
              <w:t>刘敏</w:t>
            </w:r>
          </w:p>
        </w:tc>
        <w:tc>
          <w:tcPr>
            <w:tcW w:w="1485" w:type="dxa"/>
            <w:vAlign w:val="center"/>
          </w:tcPr>
          <w:p w:rsidR="00CF163B" w:rsidRDefault="00B23D98">
            <w:pPr>
              <w:jc w:val="center"/>
            </w:pPr>
            <w:r>
              <w:rPr>
                <w:rFonts w:hint="eastAsia"/>
              </w:rPr>
              <w:t>贵勤楼</w:t>
            </w: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室</w:t>
            </w:r>
          </w:p>
        </w:tc>
        <w:tc>
          <w:tcPr>
            <w:tcW w:w="1555" w:type="dxa"/>
            <w:vAlign w:val="center"/>
          </w:tcPr>
          <w:p w:rsidR="00CF163B" w:rsidRDefault="00B23D98">
            <w:pPr>
              <w:jc w:val="center"/>
            </w:pPr>
            <w:r>
              <w:rPr>
                <w:rFonts w:hint="eastAsia"/>
              </w:rPr>
              <w:t>0931-8911076</w:t>
            </w:r>
          </w:p>
        </w:tc>
        <w:tc>
          <w:tcPr>
            <w:tcW w:w="1895" w:type="dxa"/>
            <w:vAlign w:val="center"/>
          </w:tcPr>
          <w:p w:rsidR="00CF163B" w:rsidRDefault="00B23D98">
            <w:pPr>
              <w:jc w:val="center"/>
            </w:pPr>
            <w:r>
              <w:rPr>
                <w:rFonts w:hint="eastAsia"/>
              </w:rPr>
              <w:t>l</w:t>
            </w:r>
            <w:r>
              <w:t>iumzz</w:t>
            </w:r>
            <w:r>
              <w:rPr>
                <w:rFonts w:hint="eastAsia"/>
              </w:rPr>
              <w:t>@</w:t>
            </w:r>
            <w:r>
              <w:t>lzu.edu.cn</w:t>
            </w:r>
          </w:p>
        </w:tc>
      </w:tr>
    </w:tbl>
    <w:p w:rsidR="00CF163B" w:rsidRDefault="00CF163B">
      <w:bookmarkStart w:id="0" w:name="_GoBack"/>
      <w:bookmarkEnd w:id="0"/>
    </w:p>
    <w:sectPr w:rsidR="00CF163B" w:rsidSect="00CF1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98" w:rsidRDefault="00B23D98" w:rsidP="00C109E3">
      <w:r>
        <w:separator/>
      </w:r>
    </w:p>
  </w:endnote>
  <w:endnote w:type="continuationSeparator" w:id="1">
    <w:p w:rsidR="00B23D98" w:rsidRDefault="00B23D98" w:rsidP="00C1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98" w:rsidRDefault="00B23D98" w:rsidP="00C109E3">
      <w:r>
        <w:separator/>
      </w:r>
    </w:p>
  </w:footnote>
  <w:footnote w:type="continuationSeparator" w:id="1">
    <w:p w:rsidR="00B23D98" w:rsidRDefault="00B23D98" w:rsidP="00C10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9BB"/>
    <w:rsid w:val="00104E9F"/>
    <w:rsid w:val="001E4647"/>
    <w:rsid w:val="002100C2"/>
    <w:rsid w:val="00230804"/>
    <w:rsid w:val="00263C0D"/>
    <w:rsid w:val="002D1FC7"/>
    <w:rsid w:val="003270C1"/>
    <w:rsid w:val="00370828"/>
    <w:rsid w:val="0038714E"/>
    <w:rsid w:val="00436011"/>
    <w:rsid w:val="004A5F1E"/>
    <w:rsid w:val="004B0812"/>
    <w:rsid w:val="004F3CA4"/>
    <w:rsid w:val="005711AA"/>
    <w:rsid w:val="00586381"/>
    <w:rsid w:val="005B0F96"/>
    <w:rsid w:val="005D2A39"/>
    <w:rsid w:val="006A4E96"/>
    <w:rsid w:val="007819ED"/>
    <w:rsid w:val="00796387"/>
    <w:rsid w:val="007A29BB"/>
    <w:rsid w:val="007C7470"/>
    <w:rsid w:val="00876177"/>
    <w:rsid w:val="008A0D5D"/>
    <w:rsid w:val="008B1316"/>
    <w:rsid w:val="008C575E"/>
    <w:rsid w:val="008E54F7"/>
    <w:rsid w:val="0095217F"/>
    <w:rsid w:val="009C78F2"/>
    <w:rsid w:val="009D011F"/>
    <w:rsid w:val="009F1152"/>
    <w:rsid w:val="009F30A8"/>
    <w:rsid w:val="00A14C53"/>
    <w:rsid w:val="00B23D98"/>
    <w:rsid w:val="00C109E3"/>
    <w:rsid w:val="00C7586E"/>
    <w:rsid w:val="00C82BBC"/>
    <w:rsid w:val="00CF163B"/>
    <w:rsid w:val="00DA2DC3"/>
    <w:rsid w:val="00E26BBE"/>
    <w:rsid w:val="00E33E33"/>
    <w:rsid w:val="00E4301E"/>
    <w:rsid w:val="00EC67CF"/>
    <w:rsid w:val="00F17F50"/>
    <w:rsid w:val="00F8392F"/>
    <w:rsid w:val="00F9052A"/>
    <w:rsid w:val="491B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endarrow="block"/>
    </o:shapedefaults>
    <o:shapelayout v:ext="edit">
      <o:idmap v:ext="edit" data="1"/>
      <o:rules v:ext="edit">
        <o:r id="V:Rule14" type="connector" idref="#_x0000_s1036"/>
        <o:r id="V:Rule15" type="connector" idref="#_x0000_s1067"/>
        <o:r id="V:Rule16" type="connector" idref="#_x0000_s1037"/>
        <o:r id="V:Rule17" type="connector" idref="#_x0000_s1079"/>
        <o:r id="V:Rule18" type="connector" idref="#_x0000_s1078"/>
        <o:r id="V:Rule19" type="connector" idref="#_x0000_s1071"/>
        <o:r id="V:Rule20" type="connector" idref="#_x0000_s1075"/>
        <o:r id="V:Rule21" type="connector" idref="#_x0000_s1086"/>
        <o:r id="V:Rule22" type="connector" idref="#_x0000_s1087"/>
        <o:r id="V:Rule23" type="connector" idref="#_x0000_s1091"/>
        <o:r id="V:Rule24" type="connector" idref="#_x0000_s1090"/>
        <o:r id="V:Rule25" type="connector" idref="#_x0000_s1082"/>
        <o:r id="V:Rule26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F1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F1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CF1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CF163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F163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F1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27"/>
    <customShpInfo spid="_x0000_s1067"/>
    <customShpInfo spid="_x0000_s1036"/>
    <customShpInfo spid="_x0000_s1069"/>
    <customShpInfo spid="_x0000_s1066"/>
    <customShpInfo spid="_x0000_s1075"/>
    <customShpInfo spid="_x0000_s1037"/>
    <customShpInfo spid="_x0000_s1073"/>
    <customShpInfo spid="_x0000_s1070"/>
    <customShpInfo spid="_x0000_s1071"/>
    <customShpInfo spid="_x0000_s1078"/>
    <customShpInfo spid="_x0000_s1080"/>
    <customShpInfo spid="_x0000_s1074"/>
    <customShpInfo spid="_x0000_s1079"/>
    <customShpInfo spid="_x0000_s1082"/>
    <customShpInfo spid="_x0000_s1084"/>
    <customShpInfo spid="_x0000_s1081"/>
    <customShpInfo spid="_x0000_s1086"/>
    <customShpInfo spid="_x0000_s1083"/>
    <customShpInfo spid="_x0000_s1088"/>
    <customShpInfo spid="_x0000_s1085"/>
    <customShpInfo spid="_x0000_s1087"/>
    <customShpInfo spid="_x0000_s1090"/>
    <customShpInfo spid="_x0000_s1092"/>
    <customShpInfo spid="_x0000_s1089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513</cp:lastModifiedBy>
  <cp:revision>4</cp:revision>
  <cp:lastPrinted>2016-09-26T09:22:00Z</cp:lastPrinted>
  <dcterms:created xsi:type="dcterms:W3CDTF">2017-06-02T08:20:00Z</dcterms:created>
  <dcterms:modified xsi:type="dcterms:W3CDTF">2017-06-02T09:26:00Z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